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настоятелството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 Халим Ахмед Халим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 Сезгин Хасан Якуб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 Мехмед Ахмед Мюстеджеб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 Мехрибан Басри Али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 Юмер Баки Сали</w:t>
      </w:r>
    </w:p>
    <w:p>
      <w:pPr>
        <w:pStyle w:val="Normal"/>
        <w:rPr/>
      </w:pPr>
      <w:r>
        <w:rPr>
          <w:sz w:val="32"/>
          <w:szCs w:val="32"/>
        </w:rPr>
        <w:t>3 Рабие Мюзекярова Ахмедова</w:t>
      </w:r>
    </w:p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spacing w:before="0" w:after="200"/>
        <w:rPr/>
      </w:pPr>
      <w:r>
        <w:rPr>
          <w:sz w:val="32"/>
          <w:szCs w:val="32"/>
        </w:rPr>
        <w:t>читалищен  секретар : Джемиле Хюсеинова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4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1</Pages>
  <Words>36</Words>
  <Characters>195</Characters>
  <CharactersWithSpaces>223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2017-03-26T16:18:00Z</dcterms:created>
  <dc:creator>Iso</dc:creator>
  <dc:description/>
  <dc:language>bg-BG</dc:language>
  <cp:lastModifiedBy/>
  <dcterms:modified xsi:type="dcterms:W3CDTF">2021-03-11T10:00:37Z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